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AE" w:rsidRDefault="00437AAE" w:rsidP="00437AAE">
      <w:pPr>
        <w:pStyle w:val="3"/>
        <w:keepNext/>
        <w:keepLines/>
        <w:widowControl/>
        <w:shd w:val="clear" w:color="auto" w:fill="auto"/>
        <w:spacing w:line="240" w:lineRule="auto"/>
        <w:ind w:firstLine="0"/>
        <w:jc w:val="center"/>
        <w:outlineLvl w:val="9"/>
        <w:rPr>
          <w:rFonts w:ascii="Liberation Serif" w:hAnsi="Liberation Serif" w:cs="Liberation Serif"/>
          <w:sz w:val="28"/>
          <w:szCs w:val="28"/>
        </w:rPr>
      </w:pPr>
      <w:bookmarkStart w:id="0" w:name="_Toc109924866"/>
      <w:r>
        <w:rPr>
          <w:rFonts w:ascii="Liberation Serif" w:hAnsi="Liberation Serif" w:cs="Liberation Serif"/>
          <w:sz w:val="28"/>
          <w:szCs w:val="28"/>
        </w:rPr>
        <w:t>Список нормативных актов, в соответствии с которыми осуществляется предоставление Муниципальной услуги</w:t>
      </w:r>
      <w:bookmarkEnd w:id="0"/>
    </w:p>
    <w:p w:rsidR="00437AAE" w:rsidRDefault="00437AAE" w:rsidP="00437AAE">
      <w:pPr>
        <w:pStyle w:val="3"/>
        <w:keepNext/>
        <w:keepLines/>
        <w:widowControl/>
        <w:shd w:val="clear" w:color="auto" w:fill="auto"/>
        <w:spacing w:line="240" w:lineRule="auto"/>
        <w:ind w:firstLine="0"/>
        <w:jc w:val="center"/>
        <w:outlineLvl w:val="9"/>
        <w:rPr>
          <w:rFonts w:ascii="Liberation Serif" w:hAnsi="Liberation Serif" w:cs="Liberation Serif"/>
          <w:sz w:val="28"/>
          <w:szCs w:val="28"/>
        </w:rPr>
      </w:pP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Конституция Российской Федерации;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Градостроительный кодекс Российской Федерации;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Кодекс Российской Федерации об административных правонарушениях;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607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31 марта 1999 года № 69-ФЗ «О газоснабжении в Российской Федерации»;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607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609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 2006 года № 152-ФЗ «О персональных данных»;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6 апреля 2011 года № 63-ФЗ «Об электронной подписи»;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732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732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 предоставлению государственных услуг в установленной сфере деятельности, и их должностных лиц, организаций, предусмотренных частью 1.1 статьи 16 Федерального закона «Об организации предоставления государственных и 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732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 муниципальных услуг»;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732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Российской Федерации от 28.01.2013 № 33 «Об использовании простой электронной подписи при оказании государственных и муниципальных услуг»; 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732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постановление Правительства Российской Федерации от 03.12.2014 № 1300 «Об утверждении перечня видов объектов, размещение которых может осуществляться на землях или земельных участках, находящихся в государственной или муниципальной собственности, без предоставления земельных участков и установления сервитутов»;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18.03.2015 № 280 «Об утверждении требований к составлению и выдаче заявителям документов на 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 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 муниципальных услуг»;</w:t>
      </w:r>
    </w:p>
    <w:p w:rsidR="00437AAE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Закон Свердловской области от 14 ноября 2018 года № 140-ОЗ «О регулировании отдельных отношений в сфере благоустройства территории муниципальных образований, расположенных на территории Свердловской области»; </w:t>
      </w:r>
    </w:p>
    <w:p w:rsidR="00C562AD" w:rsidRDefault="00437AAE" w:rsidP="00437AAE">
      <w:pPr>
        <w:pStyle w:val="2"/>
        <w:widowControl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76"/>
          <w:tab w:val="left" w:pos="1588"/>
        </w:tabs>
        <w:spacing w:before="0" w:line="240" w:lineRule="auto"/>
        <w:ind w:firstLine="709"/>
      </w:pPr>
      <w:r w:rsidRPr="00437AAE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 11.02.2014 № 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области». </w:t>
      </w:r>
      <w:bookmarkStart w:id="1" w:name="_GoBack"/>
      <w:bookmarkEnd w:id="1"/>
    </w:p>
    <w:sectPr w:rsidR="00C562AD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99" w:rsidRDefault="00437AAE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FC3"/>
    <w:multiLevelType w:val="multilevel"/>
    <w:tmpl w:val="486844DE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E3"/>
    <w:rsid w:val="003968E3"/>
    <w:rsid w:val="00437AAE"/>
    <w:rsid w:val="00C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6F84B-D9C8-47AF-A5AB-AF68ABB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7AAE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437AAE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Заголовок №3"/>
    <w:basedOn w:val="a"/>
    <w:rsid w:val="00437AAE"/>
    <w:pPr>
      <w:shd w:val="clear" w:color="auto" w:fill="FFFFFF"/>
      <w:spacing w:line="274" w:lineRule="exact"/>
      <w:ind w:hanging="70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rsid w:val="00437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7AA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2022-08-05T04:27:00Z</dcterms:created>
  <dcterms:modified xsi:type="dcterms:W3CDTF">2022-08-05T04:28:00Z</dcterms:modified>
</cp:coreProperties>
</file>